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三亚市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妇幼保健院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公共卫生服务经费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1.项目的实施依据：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孕产期保健服务是指从怀孕开始至产后42天为孕产妇、胎儿及新生儿提供的系统检查、监护和保健指导，包括孕产期卫生指导、基本的孕产妇</w:t>
      </w:r>
      <w:r>
        <w:rPr>
          <w:rFonts w:hint="eastAsia" w:ascii="仿宋" w:hAnsi="仿宋" w:eastAsia="仿宋"/>
          <w:sz w:val="32"/>
          <w:szCs w:val="32"/>
          <w:lang w:eastAsia="zh-CN"/>
        </w:rPr>
        <w:t>系统管理、规范产检等工作</w:t>
      </w:r>
      <w:r>
        <w:rPr>
          <w:rFonts w:hint="eastAsia" w:ascii="仿宋" w:hAnsi="仿宋" w:eastAsia="仿宋"/>
          <w:sz w:val="32"/>
          <w:szCs w:val="32"/>
        </w:rPr>
        <w:t>。孕产妇系统保健管理应以提高产科质量为中心，筛选高危孕妇为重点</w:t>
      </w:r>
      <w:r>
        <w:rPr>
          <w:rFonts w:hint="eastAsia" w:ascii="仿宋" w:hAnsi="仿宋" w:eastAsia="仿宋"/>
          <w:sz w:val="32"/>
          <w:szCs w:val="32"/>
          <w:lang w:eastAsia="zh-CN"/>
        </w:rPr>
        <w:t>，切实保障母婴安全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工作有序稳步推进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left"/>
        <w:textAlignment w:val="center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2.项目预算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依据：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结合我院工作实际，按我院开展孕产妇保健服务工作进行预算。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二、项目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开展情况及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、孕产妇健康管理项目：共为孕产妇建册12361人，占全市建档人数50.36%，其中早孕建册11405人，早孕建册率从第一季度的84.86%提升至88.53%；共提供免费产检24319人次，血常规检查23700人次、尿常规检查21115人次、肝功能检查5243人次、肾功能检查5239人次、血型检查5435人次，产后42天健康检查3937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auto"/>
          <w:spacing w:val="-2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  <w:lang w:val="en-US" w:eastAsia="zh-CN"/>
        </w:rPr>
        <w:t>4、资金使用情况：截止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目前，经费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共2466125.4元，已支出94.96%。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、项目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效益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为目标人群提供孕期保健服务，包含早孕建册、孕期规范产检、产后42天检查等服务，2023年度我市早孕建册率为 95.58%，系统管理率为91.27%，产后入访视率为 98.12%，均达到省市有关工作要求。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下一步工作计划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及整改措施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继续加强对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孕产妇健康服务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工作的管理，切实有效推进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继续加强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督查和培训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，及时发现存在问题，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及时整改问题，确保孕产妇健康服务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高效开展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通过发放宣传折页、宣传栏、海报、微信、咨询活动等多种形式的健康教育和宣传活动，加大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孕产妇健康服务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力度，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提高孕产妇的自我保护意识，促进健康行为。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三亚市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妇幼保健院</w:t>
      </w:r>
    </w:p>
    <w:p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2024年2月23日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wNjlhNzI2YmVhYjY2YmVlN2NhNzkwYmEyNGVmNmQifQ=="/>
  </w:docVars>
  <w:rsids>
    <w:rsidRoot w:val="00000000"/>
    <w:rsid w:val="006B1CC8"/>
    <w:rsid w:val="0086499B"/>
    <w:rsid w:val="01514167"/>
    <w:rsid w:val="034F5CDE"/>
    <w:rsid w:val="043D053E"/>
    <w:rsid w:val="046276A6"/>
    <w:rsid w:val="04E539AA"/>
    <w:rsid w:val="05B66B95"/>
    <w:rsid w:val="06601D8D"/>
    <w:rsid w:val="06BD5869"/>
    <w:rsid w:val="078357CE"/>
    <w:rsid w:val="0931271F"/>
    <w:rsid w:val="0E6E2ABC"/>
    <w:rsid w:val="0EE3014E"/>
    <w:rsid w:val="11325878"/>
    <w:rsid w:val="141757D8"/>
    <w:rsid w:val="141D3DA1"/>
    <w:rsid w:val="14276FAA"/>
    <w:rsid w:val="147A78DE"/>
    <w:rsid w:val="153303D3"/>
    <w:rsid w:val="195A4BA4"/>
    <w:rsid w:val="19F1676E"/>
    <w:rsid w:val="1B1B691B"/>
    <w:rsid w:val="1C8A3AD0"/>
    <w:rsid w:val="1DA92CC8"/>
    <w:rsid w:val="22CB679E"/>
    <w:rsid w:val="2315555B"/>
    <w:rsid w:val="244103E5"/>
    <w:rsid w:val="254C0D05"/>
    <w:rsid w:val="27C828DA"/>
    <w:rsid w:val="2833785D"/>
    <w:rsid w:val="2C4538EC"/>
    <w:rsid w:val="2E4175A4"/>
    <w:rsid w:val="309532C1"/>
    <w:rsid w:val="30E63EB6"/>
    <w:rsid w:val="32904ACB"/>
    <w:rsid w:val="33064C98"/>
    <w:rsid w:val="35E903AD"/>
    <w:rsid w:val="37002DF5"/>
    <w:rsid w:val="38805365"/>
    <w:rsid w:val="3B2E21A4"/>
    <w:rsid w:val="3B6522A8"/>
    <w:rsid w:val="3D2273B8"/>
    <w:rsid w:val="3D5E5F74"/>
    <w:rsid w:val="401527E8"/>
    <w:rsid w:val="42401184"/>
    <w:rsid w:val="43FE2E0A"/>
    <w:rsid w:val="44010BA2"/>
    <w:rsid w:val="48A37FDF"/>
    <w:rsid w:val="4BCB02C2"/>
    <w:rsid w:val="4CF50165"/>
    <w:rsid w:val="50580B1D"/>
    <w:rsid w:val="51B3253D"/>
    <w:rsid w:val="526060C5"/>
    <w:rsid w:val="52C063E6"/>
    <w:rsid w:val="55D03553"/>
    <w:rsid w:val="57212869"/>
    <w:rsid w:val="58995290"/>
    <w:rsid w:val="5C9319B0"/>
    <w:rsid w:val="5D0B1D2F"/>
    <w:rsid w:val="5EC5693D"/>
    <w:rsid w:val="5FE2329F"/>
    <w:rsid w:val="60786B79"/>
    <w:rsid w:val="607A796A"/>
    <w:rsid w:val="619E1028"/>
    <w:rsid w:val="63BF5E84"/>
    <w:rsid w:val="640D02E6"/>
    <w:rsid w:val="658D20DE"/>
    <w:rsid w:val="66652D12"/>
    <w:rsid w:val="668F0009"/>
    <w:rsid w:val="692A3CA6"/>
    <w:rsid w:val="69C37363"/>
    <w:rsid w:val="69CF2E28"/>
    <w:rsid w:val="6C3842A8"/>
    <w:rsid w:val="6D433682"/>
    <w:rsid w:val="6EB97838"/>
    <w:rsid w:val="70EE2B99"/>
    <w:rsid w:val="71904F57"/>
    <w:rsid w:val="72987E6C"/>
    <w:rsid w:val="735B7DFD"/>
    <w:rsid w:val="76515BD0"/>
    <w:rsid w:val="78155A4D"/>
    <w:rsid w:val="7A7106EC"/>
    <w:rsid w:val="7C5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99"/>
  </w:style>
  <w:style w:type="table" w:default="1" w:styleId="4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Footer Char_61188ec7-5e68-414b-8612-824778726edf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Header Char_172166a2-b8bd-40d9-88f5-cbe51532d104"/>
    <w:basedOn w:val="5"/>
    <w:link w:val="3"/>
    <w:autoRedefine/>
    <w:qFormat/>
    <w:uiPriority w:val="99"/>
    <w:rPr>
      <w:sz w:val="18"/>
      <w:szCs w:val="18"/>
    </w:rPr>
  </w:style>
  <w:style w:type="character" w:customStyle="1" w:styleId="9">
    <w:name w:val="font01"/>
    <w:basedOn w:val="5"/>
    <w:autoRedefine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726</Words>
  <Characters>766</Characters>
  <Paragraphs>25</Paragraphs>
  <TotalTime>3</TotalTime>
  <ScaleCrop>false</ScaleCrop>
  <LinksUpToDate>false</LinksUpToDate>
  <CharactersWithSpaces>826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2019-07-28T13:09:00Z</dcterms:created>
  <dc:creator>lenovo</dc:creator>
  <cp:lastModifiedBy>Administrator</cp:lastModifiedBy>
  <cp:lastPrinted>2019-10-10T11:13:00Z</cp:lastPrinted>
  <dcterms:modified xsi:type="dcterms:W3CDTF">2024-06-03T04:17:01Z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8FAA702123D64E14BBFB8897B576A8BE_13</vt:lpwstr>
  </property>
</Properties>
</file>