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 xml:space="preserve">上海交通大学医学院附属上海儿童医学中心海南医院 </w:t>
      </w:r>
    </w:p>
    <w:p>
      <w:pPr>
        <w:jc w:val="center"/>
        <w:rPr>
          <w:rFonts w:hint="eastAsia"/>
          <w:color w:val="0000FF"/>
          <w:sz w:val="52"/>
          <w:szCs w:val="52"/>
          <w:lang w:val="en-US" w:eastAsia="zh-CN"/>
        </w:rPr>
      </w:pPr>
      <w:r>
        <w:rPr>
          <w:rFonts w:hint="eastAsia"/>
          <w:color w:val="auto"/>
          <w:sz w:val="52"/>
          <w:szCs w:val="52"/>
          <w:lang w:val="en-US" w:eastAsia="zh-CN"/>
        </w:rPr>
        <w:t>三亚市妇幼保健院二期项目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绩效自评报告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pStyle w:val="5"/>
        <w:numPr>
          <w:ilvl w:val="0"/>
          <w:numId w:val="0"/>
        </w:numPr>
        <w:ind w:left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</w:t>
      </w:r>
      <w:r>
        <w:rPr>
          <w:rFonts w:hint="eastAsia" w:ascii="黑体" w:hAnsi="黑体" w:eastAsia="黑体"/>
          <w:sz w:val="32"/>
          <w:szCs w:val="32"/>
        </w:rPr>
        <w:t>概况</w:t>
      </w:r>
    </w:p>
    <w:p>
      <w:pPr>
        <w:pStyle w:val="5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项目基本情况</w:t>
      </w:r>
    </w:p>
    <w:p>
      <w:pPr>
        <w:pStyle w:val="5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填报说明：项目背景及目的</w:t>
      </w:r>
    </w:p>
    <w:p>
      <w:pPr>
        <w:pStyle w:val="5"/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1.《“健康中国2030”规划纲要》；</w:t>
      </w:r>
    </w:p>
    <w:p>
      <w:pPr>
        <w:pStyle w:val="5"/>
        <w:numPr>
          <w:ilvl w:val="0"/>
          <w:numId w:val="0"/>
        </w:numPr>
        <w:ind w:left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《中华人民共和国国民经济和社会发展第十四个五年规划和2035年远景目标纲要》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>
      <w:pPr>
        <w:pStyle w:val="5"/>
        <w:numPr>
          <w:ilvl w:val="0"/>
          <w:numId w:val="0"/>
        </w:numPr>
        <w:ind w:left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《海南自由贸易港建设总体方案》</w:t>
      </w:r>
    </w:p>
    <w:p>
      <w:pPr>
        <w:pStyle w:val="5"/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4.三亚市卫生与健康“十四五”发展规划；</w:t>
      </w:r>
    </w:p>
    <w:p>
      <w:pPr>
        <w:pStyle w:val="5"/>
        <w:numPr>
          <w:ilvl w:val="0"/>
          <w:numId w:val="0"/>
        </w:numPr>
        <w:ind w:left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5.《关于开展健康旅游基地建设的通知》（国卫规划函﹝2017﹞257号）</w:t>
      </w:r>
    </w:p>
    <w:p>
      <w:pPr>
        <w:pStyle w:val="5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（二）项目绩效目标设定情况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t>项目的建设旨在满足吉阳区乃至整个三亚市妇女儿童的健康需求，扩大医疗规模，优化医疗配置，增强对疾病的预防及控制能力，是符合《“健康中国2030”规划纲要》发展目标的要求</w:t>
      </w:r>
      <w:r>
        <w:rPr>
          <w:rFonts w:hint="eastAsia" w:ascii="仿宋" w:hAnsi="仿宋" w:eastAsia="仿宋" w:cs="仿宋"/>
          <w:sz w:val="31"/>
          <w:szCs w:val="31"/>
        </w:rPr>
        <w:t>。</w:t>
      </w:r>
    </w:p>
    <w:p>
      <w:pPr>
        <w:pStyle w:val="5"/>
        <w:numPr>
          <w:ilvl w:val="0"/>
          <w:numId w:val="0"/>
        </w:numPr>
        <w:ind w:leftChars="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二、项目决策及资金使用管理情况</w:t>
      </w:r>
    </w:p>
    <w:p>
      <w:pPr>
        <w:pStyle w:val="5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项目决策情况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立项等情况：</w:t>
      </w: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《关于三亚市妇幼保健院二期项目立项的批复》(三发改社会〔2021〕24号）文件中，本项目建设规模及内容：项目拟建成集医疗服务、危急重症救治、教学可研、疫情应急救治等于一体的三级公立儿童专科医院，主要建设医疗用房、医疗设备用房、科研用房、教学用房、应急综合楼以及相关附属建筑工程，并配套医疗设备。项目用地面积约30700m</w:t>
      </w:r>
      <w:r>
        <w:rPr>
          <w:rFonts w:hint="eastAsia" w:ascii="仿宋_GB2312" w:eastAsia="仿宋_GB2312" w:cs="仿宋_GB2312"/>
          <w:sz w:val="31"/>
          <w:szCs w:val="31"/>
          <w:vertAlign w:val="superscript"/>
          <w:lang w:val="en-US" w:eastAsia="zh-CN"/>
        </w:rPr>
        <w:t>2</w:t>
      </w:r>
      <w:r>
        <w:rPr>
          <w:rFonts w:hint="eastAsia" w:ascii="仿宋_GB2312" w:eastAsia="仿宋_GB2312" w:cs="仿宋_GB2312"/>
          <w:sz w:val="31"/>
          <w:szCs w:val="31"/>
          <w:vertAlign w:val="baseline"/>
          <w:lang w:val="en-US" w:eastAsia="zh-CN"/>
        </w:rPr>
        <w:t>,采用装配式建筑。</w:t>
      </w:r>
    </w:p>
    <w:p>
      <w:pPr>
        <w:pStyle w:val="5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（二）项目投资到位及使用情况</w:t>
      </w:r>
    </w:p>
    <w:p>
      <w:pPr>
        <w:pStyle w:val="5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填报说明：预算及调整情况、资金来源情况、资金拨付。</w:t>
      </w:r>
    </w:p>
    <w:p>
      <w:pPr>
        <w:pStyle w:val="5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资金来源情况：中央资金：20642.38万元；地债资金：4500.00万元；</w:t>
      </w:r>
    </w:p>
    <w:p>
      <w:pPr>
        <w:pStyle w:val="5"/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资金支付情况：地债资金已支付4500.00；中央资金已支付：8700.18万元。</w:t>
      </w:r>
    </w:p>
    <w:p>
      <w:pPr>
        <w:pStyle w:val="5"/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资金总额-年初预算数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642.38万</w:t>
      </w:r>
      <w:r>
        <w:rPr>
          <w:rFonts w:hint="eastAsia" w:ascii="仿宋" w:hAnsi="仿宋" w:eastAsia="仿宋" w:cs="仿宋"/>
          <w:sz w:val="32"/>
          <w:szCs w:val="32"/>
        </w:rPr>
        <w:t>元，资金总额-全年预算数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25142.38万元</w:t>
      </w:r>
      <w:r>
        <w:rPr>
          <w:rFonts w:hint="eastAsia" w:ascii="仿宋" w:hAnsi="仿宋" w:eastAsia="仿宋" w:cs="仿宋"/>
          <w:sz w:val="32"/>
          <w:szCs w:val="32"/>
        </w:rPr>
        <w:t>，</w:t>
      </w:r>
    </w:p>
    <w:p>
      <w:pPr>
        <w:pStyle w:val="5"/>
        <w:numPr>
          <w:ilvl w:val="0"/>
          <w:numId w:val="0"/>
        </w:numPr>
        <w:ind w:left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三、项目组织实施情况</w:t>
      </w:r>
    </w:p>
    <w:p>
      <w:pPr>
        <w:pStyle w:val="5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项目组织情况</w:t>
      </w:r>
    </w:p>
    <w:p>
      <w:pPr>
        <w:pStyle w:val="5"/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项目已完成EPC招标，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目前项目</w:t>
      </w:r>
      <w:r>
        <w:rPr>
          <w:rFonts w:hint="eastAsia" w:ascii="仿宋_GB2312" w:eastAsia="仿宋_GB2312" w:cs="仿宋_GB2312"/>
          <w:sz w:val="31"/>
          <w:szCs w:val="31"/>
          <w:lang w:val="en-US" w:eastAsia="zh-CN"/>
        </w:rPr>
        <w:t>在建设</w:t>
      </w:r>
      <w:r>
        <w:rPr>
          <w:rFonts w:hint="eastAsia" w:ascii="仿宋_GB2312" w:eastAsia="仿宋_GB2312" w:cs="仿宋_GB2312"/>
          <w:sz w:val="31"/>
          <w:szCs w:val="31"/>
          <w:lang w:eastAsia="zh-CN"/>
        </w:rPr>
        <w:t>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（二）项目实施情况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三亚市妇幼保健院（三亚市妇女儿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童医院）是三亚市政府举办的具有公共卫生性质的市级非营利性医疗保健机 构，承担着三亚市妇女儿童的医疗、预防、保健、健康教育、康复等职能任务。为全面提升市妇幼保健院的医疗服务质量和效率，带动儿科医学发展和医疗能力提升，把医院建设成为立足大三亚区域的区域性儿童医学中心。</w:t>
      </w:r>
    </w:p>
    <w:p>
      <w:pPr>
        <w:pStyle w:val="5"/>
        <w:numPr>
          <w:ilvl w:val="0"/>
          <w:numId w:val="0"/>
        </w:numPr>
        <w:ind w:leftChars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四、项目绩效分析</w:t>
      </w:r>
    </w:p>
    <w:p>
      <w:pPr>
        <w:pStyle w:val="5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项目绩效目标完成情况</w:t>
      </w:r>
    </w:p>
    <w:p>
      <w:pPr>
        <w:pStyle w:val="5"/>
        <w:numPr>
          <w:ilvl w:val="0"/>
          <w:numId w:val="0"/>
        </w:numPr>
        <w:ind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水土保持方案编制、水土保持监测及水土保持验收进度款：25.02万元；完成代管费进度款：40.68万元；完成临时用电设计进度款：3.15万元；完成临时用电施工进度款：76.89万元；完成土壤氡含量检测进度款：2.15万元；完成白蚁防治预付款：7.9万元；完成EPC总承包施工进度款：10989.34万元；完成EPC总承包设计进度款：58.94万元；完成监理进度款：104.91万元；完成设备进度款：1884.29万元。</w:t>
      </w:r>
      <w:bookmarkStart w:id="0" w:name="_GoBack"/>
      <w:bookmarkEnd w:id="0"/>
    </w:p>
    <w:p>
      <w:pPr>
        <w:pStyle w:val="5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（二）项目绩效目标未完成情况及原因分析</w:t>
      </w:r>
    </w:p>
    <w:p>
      <w:pPr>
        <w:pStyle w:val="5"/>
        <w:numPr>
          <w:ilvl w:val="0"/>
          <w:numId w:val="0"/>
        </w:numPr>
        <w:ind w:firstLine="310" w:firstLineChars="100"/>
        <w:rPr>
          <w:rFonts w:hint="default" w:ascii="仿宋_GB2312" w:eastAsia="仿宋_GB2312" w:cs="仿宋_GB2312"/>
          <w:sz w:val="31"/>
          <w:szCs w:val="31"/>
        </w:rPr>
      </w:pPr>
      <w:r>
        <w:rPr>
          <w:rFonts w:hint="eastAsia" w:ascii="仿宋_GB2312" w:eastAsia="仿宋_GB2312" w:cs="仿宋_GB2312"/>
          <w:sz w:val="31"/>
          <w:szCs w:val="31"/>
          <w:lang w:eastAsia="zh-CN"/>
        </w:rPr>
        <w:t>目前项目还在执行中。</w:t>
      </w:r>
    </w:p>
    <w:p>
      <w:pPr>
        <w:pStyle w:val="5"/>
        <w:numPr>
          <w:ilvl w:val="0"/>
          <w:numId w:val="0"/>
        </w:numPr>
        <w:ind w:leftChars="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五、项目绩效分析</w:t>
      </w:r>
    </w:p>
    <w:p>
      <w:pPr>
        <w:pStyle w:val="5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主要的经验和做法</w:t>
      </w:r>
    </w:p>
    <w:p>
      <w:pPr>
        <w:pStyle w:val="5"/>
        <w:numPr>
          <w:ilvl w:val="0"/>
          <w:numId w:val="0"/>
        </w:numPr>
        <w:ind w:leftChars="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pStyle w:val="5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（二）存在的问题</w:t>
      </w:r>
    </w:p>
    <w:p>
      <w:pPr>
        <w:pStyle w:val="5"/>
        <w:numPr>
          <w:ilvl w:val="0"/>
          <w:numId w:val="0"/>
        </w:numPr>
        <w:ind w:firstLine="320" w:firstLineChars="1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pStyle w:val="5"/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（三）改进措施及建议</w:t>
      </w:r>
    </w:p>
    <w:p>
      <w:pPr>
        <w:pStyle w:val="5"/>
        <w:numPr>
          <w:ilvl w:val="0"/>
          <w:numId w:val="0"/>
        </w:numPr>
        <w:ind w:firstLine="320" w:firstLineChars="1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both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上海交通大学医学院附属上海儿童医学中心海南医院</w:t>
      </w:r>
    </w:p>
    <w:p>
      <w:pPr>
        <w:jc w:val="center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2024年6 月 20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jMTBiYzIyYWJiNTQ4MDhkZGU2YmI1MmE2MzkyZTIifQ=="/>
  </w:docVars>
  <w:rsids>
    <w:rsidRoot w:val="4016378D"/>
    <w:rsid w:val="02266A4E"/>
    <w:rsid w:val="11494763"/>
    <w:rsid w:val="152B13DE"/>
    <w:rsid w:val="19B32702"/>
    <w:rsid w:val="211412CE"/>
    <w:rsid w:val="27CE5BE6"/>
    <w:rsid w:val="33154DF7"/>
    <w:rsid w:val="353323D5"/>
    <w:rsid w:val="3AF34182"/>
    <w:rsid w:val="4016378D"/>
    <w:rsid w:val="40350943"/>
    <w:rsid w:val="418276D0"/>
    <w:rsid w:val="56E37AE6"/>
    <w:rsid w:val="61291238"/>
    <w:rsid w:val="6BCF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1061</Words>
  <Characters>1179</Characters>
  <Lines>0</Lines>
  <Paragraphs>0</Paragraphs>
  <TotalTime>42</TotalTime>
  <ScaleCrop>false</ScaleCrop>
  <LinksUpToDate>false</LinksUpToDate>
  <CharactersWithSpaces>1194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2024-05-10T01:46:00Z</dcterms:created>
  <dc:creator>轻</dc:creator>
  <cp:lastModifiedBy>轻</cp:lastModifiedBy>
  <dcterms:modified xsi:type="dcterms:W3CDTF">2024-06-20T09:42:21Z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8DF1C35E47374FA8B8F1760452EE6DA2_11</vt:lpwstr>
  </property>
</Properties>
</file>